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838" w:rsidRDefault="00807838" w:rsidP="00807838">
      <w:pPr>
        <w:rPr>
          <w:rFonts w:ascii="Times New Roman" w:hAnsi="Times New Roman" w:cs="Times New Roman"/>
          <w:b/>
          <w:sz w:val="22"/>
        </w:rPr>
      </w:pPr>
      <w:r>
        <w:rPr>
          <w:rFonts w:hint="eastAsia"/>
          <w:noProof/>
        </w:rPr>
        <w:drawing>
          <wp:inline distT="0" distB="0" distL="0" distR="0" wp14:anchorId="211E3ED6" wp14:editId="205D6299">
            <wp:extent cx="1001359" cy="124777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_L060b-RESORT-ctr-NM-5493U-CMYK_2152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936" cy="124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838" w:rsidRDefault="00807838" w:rsidP="00807838">
      <w:pPr>
        <w:rPr>
          <w:rFonts w:ascii="Times New Roman" w:hAnsi="Times New Roman" w:cs="Times New Roman"/>
        </w:rPr>
      </w:pPr>
    </w:p>
    <w:p w:rsidR="00BA0534" w:rsidRPr="00CE45B8" w:rsidRDefault="00BA0534" w:rsidP="00BA0534">
      <w:pPr>
        <w:rPr>
          <w:b/>
          <w:sz w:val="24"/>
        </w:rPr>
      </w:pPr>
      <w:r>
        <w:rPr>
          <w:b/>
          <w:sz w:val="24"/>
        </w:rPr>
        <w:t xml:space="preserve">                       </w:t>
      </w:r>
      <w:r>
        <w:rPr>
          <w:rFonts w:hint="eastAsia"/>
          <w:b/>
          <w:sz w:val="24"/>
        </w:rPr>
        <w:t>崇明金茂凯悦酒店年终盛宴</w:t>
      </w:r>
    </w:p>
    <w:p w:rsidR="00BA0534" w:rsidRPr="00E746E7" w:rsidRDefault="00BA0534" w:rsidP="00BA0534">
      <w:pPr>
        <w:jc w:val="center"/>
        <w:rPr>
          <w:i/>
          <w:sz w:val="24"/>
        </w:rPr>
      </w:pPr>
    </w:p>
    <w:p w:rsidR="001D22B4" w:rsidRDefault="00BA0534" w:rsidP="00BA0534">
      <w:pPr>
        <w:rPr>
          <w:rFonts w:ascii="宋体" w:hAnsi="宋体" w:cs="MS Mincho"/>
        </w:rPr>
      </w:pPr>
      <w:r w:rsidRPr="00BA0534">
        <w:rPr>
          <w:rFonts w:ascii="宋体" w:hAnsi="宋体" w:cs="MS Mincho" w:hint="eastAsia"/>
        </w:rPr>
        <w:t>崇明金茂凯悦酒店</w:t>
      </w:r>
      <w:r>
        <w:rPr>
          <w:rFonts w:ascii="宋体" w:hAnsi="宋体" w:cs="MS Mincho" w:hint="eastAsia"/>
        </w:rPr>
        <w:t>倾力打造</w:t>
      </w:r>
      <w:r w:rsidRPr="00BA0534">
        <w:rPr>
          <w:rFonts w:ascii="宋体" w:hAnsi="宋体" w:cs="MS Mincho" w:hint="eastAsia"/>
        </w:rPr>
        <w:t>年终盛宴套餐。多个创意活动场地适合举办各种规模及形式的宴会活动</w:t>
      </w:r>
      <w:r w:rsidR="001D22B4">
        <w:rPr>
          <w:rFonts w:ascii="宋体" w:hAnsi="宋体" w:cs="MS Mincho" w:hint="eastAsia"/>
        </w:rPr>
        <w:t>。拥有630平方米的凯悦宴会厅位于酒店一楼，层高七米，适合举办大型宴会活动。自然采光和面积达500平方米的凯悦草坪</w:t>
      </w:r>
      <w:r w:rsidR="009A1B4B">
        <w:rPr>
          <w:rFonts w:ascii="宋体" w:hAnsi="宋体" w:cs="MS Mincho" w:hint="eastAsia"/>
        </w:rPr>
        <w:t>亦是宴会厅的一大亮点，为户外聚餐或茶歇提供了理想场地。</w:t>
      </w:r>
    </w:p>
    <w:p w:rsidR="009A1B4B" w:rsidRDefault="009A1B4B" w:rsidP="00BA0534">
      <w:pPr>
        <w:rPr>
          <w:rFonts w:ascii="宋体" w:hAnsi="宋体" w:cs="MS Mincho"/>
        </w:rPr>
      </w:pPr>
    </w:p>
    <w:p w:rsidR="009A1B4B" w:rsidRDefault="009A1B4B" w:rsidP="00BA0534">
      <w:pPr>
        <w:rPr>
          <w:rFonts w:ascii="宋体" w:hAnsi="宋体" w:cs="MS Mincho"/>
        </w:rPr>
      </w:pPr>
      <w:r w:rsidRPr="009A1B4B">
        <w:rPr>
          <w:rFonts w:ascii="宋体" w:hAnsi="宋体" w:cs="MS Mincho" w:hint="eastAsia"/>
        </w:rPr>
        <w:t>若是喜欢活力四射的校园讲堂风格，凯悦校园不容错过。占地面积1,440平方米，拥有一座可容纳210听众的礼堂以及3间面积从47平方米到150平方米不等的多功能教室。原生态的砖石墙壁、木制课桌、大学校园常见的座椅以及墙壁上各类熟悉的公式和设计草图，让与会者一下子仿佛回到了那个意气风发的学生时代，整体氛围亲切而又让人感动。凯悦校园还配备了6间影音游戏房，提供卡拉OK、助兴麻将等娱乐活动，将给所有参与者带来惊喜体验的全新选择。</w:t>
      </w:r>
      <w:r w:rsidR="001D22B4">
        <w:rPr>
          <w:rFonts w:ascii="宋体" w:hAnsi="宋体" w:cs="MS Mincho" w:hint="eastAsia"/>
        </w:rPr>
        <w:t>为如今崇尚寻求活力、氛围与效率的公司团队开启新会议之旅。</w:t>
      </w:r>
    </w:p>
    <w:p w:rsidR="009A1B4B" w:rsidRDefault="009A1B4B" w:rsidP="00BA0534">
      <w:pPr>
        <w:rPr>
          <w:rFonts w:ascii="宋体" w:hAnsi="宋体" w:cs="MS Mincho"/>
        </w:rPr>
      </w:pPr>
    </w:p>
    <w:p w:rsidR="00BA0534" w:rsidRPr="00BA0534" w:rsidRDefault="009A1B4B" w:rsidP="00BA0534">
      <w:pPr>
        <w:rPr>
          <w:rFonts w:ascii="宋体" w:hAnsi="宋体" w:cs="MS Mincho"/>
        </w:rPr>
      </w:pPr>
      <w:r>
        <w:rPr>
          <w:rFonts w:ascii="宋体" w:hAnsi="宋体" w:cs="MS Mincho" w:hint="eastAsia"/>
        </w:rPr>
        <w:t>年终盛宴套餐精选</w:t>
      </w:r>
      <w:r w:rsidR="00BA0534" w:rsidRPr="00BA0534">
        <w:rPr>
          <w:rFonts w:ascii="宋体" w:hAnsi="宋体" w:cs="MS Mincho" w:hint="eastAsia"/>
        </w:rPr>
        <w:t>特色中西式菜单搭配专业宴会策划团队提供的个性化服务，</w:t>
      </w:r>
      <w:r w:rsidR="00BA0534">
        <w:rPr>
          <w:rFonts w:ascii="宋体" w:hAnsi="宋体" w:cs="MS Mincho" w:hint="eastAsia"/>
        </w:rPr>
        <w:t>为年末的欢聚时光增添乐趣，</w:t>
      </w:r>
      <w:r w:rsidR="00EE5390">
        <w:rPr>
          <w:rFonts w:hint="eastAsia"/>
        </w:rPr>
        <w:t>缔造</w:t>
      </w:r>
      <w:r w:rsidR="00BA0534">
        <w:t>更加温馨难忘</w:t>
      </w:r>
      <w:r w:rsidR="00EE5390">
        <w:rPr>
          <w:rFonts w:hint="eastAsia"/>
        </w:rPr>
        <w:t>的回忆</w:t>
      </w:r>
      <w:r w:rsidR="00BA0534">
        <w:t>。</w:t>
      </w:r>
    </w:p>
    <w:p w:rsidR="00BA0534" w:rsidRDefault="00BA0534" w:rsidP="00BA0534"/>
    <w:p w:rsidR="00BA0534" w:rsidRDefault="00BA0534" w:rsidP="00BA0534">
      <w:pPr>
        <w:pStyle w:val="ListParagraph"/>
        <w:numPr>
          <w:ilvl w:val="0"/>
          <w:numId w:val="1"/>
        </w:numPr>
        <w:spacing w:after="0" w:line="240" w:lineRule="auto"/>
      </w:pPr>
      <w:r>
        <w:t>年会价格每桌人民币</w:t>
      </w:r>
      <w:r>
        <w:t>4,688</w:t>
      </w:r>
      <w:r>
        <w:t>元净价</w:t>
      </w:r>
    </w:p>
    <w:p w:rsidR="00BA0534" w:rsidRDefault="00BA0534" w:rsidP="00BA0534">
      <w:pPr>
        <w:pStyle w:val="ListParagraph"/>
        <w:numPr>
          <w:ilvl w:val="0"/>
          <w:numId w:val="1"/>
        </w:numPr>
        <w:spacing w:after="0" w:line="240" w:lineRule="auto"/>
      </w:pPr>
      <w:r>
        <w:t>凯悦客房每晚人民币</w:t>
      </w:r>
      <w:r>
        <w:t>730</w:t>
      </w:r>
      <w:r>
        <w:t>元净价含单早</w:t>
      </w:r>
    </w:p>
    <w:p w:rsidR="00BA0534" w:rsidRDefault="00BA0534" w:rsidP="00BA0534">
      <w:pPr>
        <w:pStyle w:val="ListParagraph"/>
        <w:numPr>
          <w:ilvl w:val="0"/>
          <w:numId w:val="1"/>
        </w:numPr>
        <w:spacing w:after="0" w:line="240" w:lineRule="auto"/>
      </w:pPr>
      <w:r>
        <w:t>凯悦客房每晚人民币</w:t>
      </w:r>
      <w:r>
        <w:t>800</w:t>
      </w:r>
      <w:r>
        <w:t>元净价含双早。</w:t>
      </w:r>
    </w:p>
    <w:p w:rsidR="00BA0534" w:rsidRDefault="00BA0534" w:rsidP="00BA0534">
      <w:pPr>
        <w:pStyle w:val="ListParagraph"/>
        <w:numPr>
          <w:ilvl w:val="0"/>
          <w:numId w:val="1"/>
        </w:numPr>
        <w:spacing w:after="0" w:line="240" w:lineRule="auto"/>
      </w:pPr>
      <w:r>
        <w:t>适用于周日至周四</w:t>
      </w:r>
    </w:p>
    <w:p w:rsidR="00BA0534" w:rsidRDefault="00BA0534" w:rsidP="00BA0534">
      <w:pPr>
        <w:pStyle w:val="ListParagraph"/>
        <w:spacing w:after="0" w:line="240" w:lineRule="auto"/>
      </w:pPr>
    </w:p>
    <w:p w:rsidR="00BA0534" w:rsidRPr="00273285" w:rsidRDefault="00BA0534" w:rsidP="00BA0534">
      <w:pPr>
        <w:rPr>
          <w:b/>
        </w:rPr>
      </w:pPr>
      <w:r w:rsidRPr="00273285">
        <w:rPr>
          <w:b/>
        </w:rPr>
        <w:t>凡于</w:t>
      </w:r>
      <w:r w:rsidRPr="00273285">
        <w:rPr>
          <w:b/>
        </w:rPr>
        <w:t>2017</w:t>
      </w:r>
      <w:r w:rsidRPr="00273285">
        <w:rPr>
          <w:b/>
        </w:rPr>
        <w:t>年</w:t>
      </w:r>
      <w:r w:rsidRPr="00273285">
        <w:rPr>
          <w:b/>
        </w:rPr>
        <w:t>1</w:t>
      </w:r>
      <w:r w:rsidR="00F44708">
        <w:rPr>
          <w:b/>
        </w:rPr>
        <w:t>1</w:t>
      </w:r>
      <w:r w:rsidRPr="00273285">
        <w:rPr>
          <w:b/>
        </w:rPr>
        <w:t>月</w:t>
      </w:r>
      <w:r w:rsidR="00F44708">
        <w:rPr>
          <w:b/>
        </w:rPr>
        <w:t>30</w:t>
      </w:r>
      <w:r w:rsidRPr="00273285">
        <w:rPr>
          <w:b/>
        </w:rPr>
        <w:t>日前预订，可享优惠价：</w:t>
      </w:r>
    </w:p>
    <w:p w:rsidR="00BA0534" w:rsidRDefault="00BA0534" w:rsidP="00BA0534">
      <w:pPr>
        <w:pStyle w:val="ListParagraph"/>
        <w:numPr>
          <w:ilvl w:val="0"/>
          <w:numId w:val="2"/>
        </w:numPr>
        <w:spacing w:after="0" w:line="240" w:lineRule="auto"/>
      </w:pPr>
      <w:r>
        <w:t>年会价格每桌人民币</w:t>
      </w:r>
      <w:r>
        <w:t>3,888</w:t>
      </w:r>
      <w:r>
        <w:t>元净价</w:t>
      </w:r>
    </w:p>
    <w:p w:rsidR="00BA0534" w:rsidRDefault="00BA0534" w:rsidP="00BA0534">
      <w:pPr>
        <w:pStyle w:val="ListParagraph"/>
        <w:numPr>
          <w:ilvl w:val="0"/>
          <w:numId w:val="2"/>
        </w:numPr>
        <w:spacing w:after="0" w:line="240" w:lineRule="auto"/>
      </w:pPr>
      <w:r>
        <w:t>凯悦客房每晚人民币</w:t>
      </w:r>
      <w:r>
        <w:t>580</w:t>
      </w:r>
      <w:r>
        <w:t>元净价含单早</w:t>
      </w:r>
    </w:p>
    <w:p w:rsidR="00BA0534" w:rsidRDefault="00BA0534" w:rsidP="00BA0534">
      <w:pPr>
        <w:pStyle w:val="ListParagraph"/>
        <w:numPr>
          <w:ilvl w:val="0"/>
          <w:numId w:val="2"/>
        </w:numPr>
        <w:spacing w:after="0" w:line="240" w:lineRule="auto"/>
      </w:pPr>
      <w:r>
        <w:t>凯悦客房每晚人民币</w:t>
      </w:r>
      <w:r>
        <w:t>650</w:t>
      </w:r>
      <w:r>
        <w:t>元净价含双早</w:t>
      </w:r>
    </w:p>
    <w:p w:rsidR="00BA0534" w:rsidRDefault="00BA0534" w:rsidP="00BA0534">
      <w:pPr>
        <w:pStyle w:val="ListParagraph"/>
        <w:numPr>
          <w:ilvl w:val="0"/>
          <w:numId w:val="2"/>
        </w:numPr>
        <w:spacing w:after="0" w:line="240" w:lineRule="auto"/>
      </w:pPr>
      <w:r>
        <w:t>适用于周日至周四</w:t>
      </w:r>
    </w:p>
    <w:p w:rsidR="00BA0534" w:rsidRDefault="00BA0534" w:rsidP="00BA0534"/>
    <w:p w:rsidR="0053616F" w:rsidRPr="00D863F4" w:rsidRDefault="00BA0534" w:rsidP="00D863F4">
      <w:r>
        <w:t>预订及垂询：</w:t>
      </w:r>
      <w:r>
        <w:t>+86 21 5047 1441 / 5047 1442</w:t>
      </w:r>
      <w:r>
        <w:t>或邮件至</w:t>
      </w:r>
      <w:r>
        <w:t>vicky.wu1@hyatt.com</w:t>
      </w:r>
    </w:p>
    <w:p w:rsidR="00FD3B80" w:rsidRDefault="00FD3B80" w:rsidP="00D863F4">
      <w:pPr>
        <w:rPr>
          <w:rFonts w:ascii="宋体" w:hAnsi="宋体" w:cs="MS Mincho"/>
          <w:b/>
          <w:bCs/>
        </w:rPr>
      </w:pPr>
    </w:p>
    <w:p w:rsidR="0053616F" w:rsidRDefault="0053616F" w:rsidP="00D863F4">
      <w:pPr>
        <w:rPr>
          <w:rFonts w:ascii="宋体" w:hAnsi="宋体" w:cs="MS Mincho"/>
        </w:rPr>
      </w:pPr>
      <w:bookmarkStart w:id="0" w:name="_GoBack"/>
      <w:bookmarkEnd w:id="0"/>
      <w:r w:rsidRPr="003D4304">
        <w:rPr>
          <w:rFonts w:ascii="宋体" w:hAnsi="宋体" w:cs="MS Mincho" w:hint="eastAsia"/>
          <w:b/>
          <w:bCs/>
        </w:rPr>
        <w:t>崇明金茂凯悦酒店</w:t>
      </w:r>
    </w:p>
    <w:p w:rsidR="00545F43" w:rsidRPr="0023322D" w:rsidRDefault="00D73100" w:rsidP="00D863F4">
      <w:pPr>
        <w:rPr>
          <w:rFonts w:ascii="宋体" w:hAnsi="宋体" w:cs="MS Mincho"/>
        </w:rPr>
      </w:pPr>
      <w:r w:rsidRPr="00263340">
        <w:rPr>
          <w:rFonts w:ascii="宋体" w:hAnsi="宋体" w:cs="MS Mincho" w:hint="eastAsia"/>
        </w:rPr>
        <w:t>上海第一家</w:t>
      </w:r>
      <w:r w:rsidR="00A6674A">
        <w:rPr>
          <w:rFonts w:ascii="宋体" w:hAnsi="宋体" w:cs="MS Mincho" w:hint="eastAsia"/>
        </w:rPr>
        <w:t>国际</w:t>
      </w:r>
      <w:r w:rsidRPr="00263340">
        <w:rPr>
          <w:rFonts w:ascii="宋体" w:hAnsi="宋体" w:cs="MS Mincho"/>
        </w:rPr>
        <w:t>五星级低密度度假</w:t>
      </w:r>
      <w:r w:rsidRPr="00263340">
        <w:rPr>
          <w:rFonts w:ascii="宋体" w:hAnsi="宋体" w:cs="MS Mincho" w:hint="eastAsia"/>
        </w:rPr>
        <w:t>型</w:t>
      </w:r>
      <w:r w:rsidRPr="00263340">
        <w:rPr>
          <w:rFonts w:ascii="宋体" w:hAnsi="宋体" w:cs="MS Mincho"/>
        </w:rPr>
        <w:t>酒店</w:t>
      </w:r>
      <w:r w:rsidRPr="00263340">
        <w:rPr>
          <w:rFonts w:ascii="宋体" w:hAnsi="宋体" w:cs="MS Mincho" w:hint="eastAsia"/>
        </w:rPr>
        <w:t>——崇明金茂凯悦酒店</w:t>
      </w:r>
      <w:r w:rsidR="0023322D">
        <w:rPr>
          <w:rFonts w:ascii="宋体" w:hAnsi="宋体" w:cs="MS Mincho" w:hint="eastAsia"/>
        </w:rPr>
        <w:t>（chongming.regency.hyatt.com）</w:t>
      </w:r>
      <w:r w:rsidR="00545F43" w:rsidRPr="00263340">
        <w:rPr>
          <w:rFonts w:ascii="宋体" w:hAnsi="宋体" w:cs="MS Mincho" w:hint="eastAsia"/>
        </w:rPr>
        <w:t>以平衡身心、绿色体验、崇明美食为主打特色，崇明金茂凯悦酒店诚邀全球</w:t>
      </w:r>
      <w:r w:rsidR="00545F43" w:rsidRPr="00263340">
        <w:rPr>
          <w:rFonts w:hint="eastAsia"/>
          <w:szCs w:val="21"/>
        </w:rPr>
        <w:t>寻求环保与时尚并重的休闲及商务旅者，跟随凯悦品牌追求卓越的至臻精神，踏上崇明岛这片热土，去发现一个充满正能量的</w:t>
      </w:r>
      <w:r w:rsidR="00545F43" w:rsidRPr="00263340">
        <w:rPr>
          <w:rFonts w:ascii="宋体" w:hAnsi="宋体" w:cs="MS Mincho" w:hint="eastAsia"/>
        </w:rPr>
        <w:t>世外桃源</w:t>
      </w:r>
      <w:r w:rsidR="00545F43" w:rsidRPr="00263340">
        <w:rPr>
          <w:rFonts w:ascii="Times New Roman" w:hAnsi="Times New Roman" w:cs="Times New Roman" w:hint="eastAsia"/>
        </w:rPr>
        <w:t>，</w:t>
      </w:r>
      <w:r w:rsidR="00545F43" w:rsidRPr="00263340">
        <w:rPr>
          <w:rFonts w:hint="eastAsia"/>
          <w:szCs w:val="21"/>
        </w:rPr>
        <w:t>打造长三角乃至整个中国东海岸度假旅行之首选目的地和全新坐标。</w:t>
      </w:r>
    </w:p>
    <w:p w:rsidR="0083506E" w:rsidRDefault="0083506E" w:rsidP="00A76339">
      <w:pPr>
        <w:rPr>
          <w:rFonts w:ascii="Times New Roman" w:hAnsi="Times New Roman" w:cs="Times New Roman"/>
          <w:sz w:val="22"/>
        </w:rPr>
      </w:pPr>
    </w:p>
    <w:p w:rsidR="00C70DBA" w:rsidRPr="00AA304B" w:rsidRDefault="00C70DBA" w:rsidP="00C70DBA">
      <w:pPr>
        <w:jc w:val="left"/>
        <w:rPr>
          <w:rFonts w:ascii="Times New Roman" w:hAnsi="Times New Roman" w:cs="Times New Roman"/>
          <w:color w:val="FF0000"/>
        </w:rPr>
      </w:pPr>
      <w:bookmarkStart w:id="1" w:name="OLE_LINK3"/>
      <w:bookmarkStart w:id="2" w:name="OLE_LINK4"/>
    </w:p>
    <w:bookmarkEnd w:id="1"/>
    <w:bookmarkEnd w:id="2"/>
    <w:p w:rsidR="00807838" w:rsidRDefault="00A71A4A" w:rsidP="00807838">
      <w:pPr>
        <w:rPr>
          <w:rFonts w:ascii="宋体" w:hAnsi="宋体" w:cs="MS Mincho"/>
          <w:b/>
        </w:rPr>
      </w:pPr>
      <w:r>
        <w:rPr>
          <w:rFonts w:ascii="宋体" w:hAnsi="宋体" w:cs="MS Mincho" w:hint="eastAsia"/>
          <w:b/>
        </w:rPr>
        <w:t>关于凯悦品牌</w:t>
      </w:r>
    </w:p>
    <w:p w:rsidR="00B02F9F" w:rsidRPr="00700ACC" w:rsidRDefault="00B02F9F" w:rsidP="00D863F4">
      <w:pPr>
        <w:rPr>
          <w:rFonts w:ascii="Arial" w:hAnsi="Arial"/>
          <w:b/>
        </w:rPr>
      </w:pPr>
      <w:r w:rsidRPr="00A57B8D">
        <w:rPr>
          <w:rFonts w:ascii="Arial" w:hAnsi="Arial" w:cs="Arial" w:hint="eastAsia"/>
          <w:b/>
        </w:rPr>
        <w:t>凯悦酒店</w:t>
      </w:r>
      <w:r w:rsidRPr="001B300E">
        <w:rPr>
          <w:rFonts w:ascii="Arial" w:hAnsi="Arial" w:cs="Arial" w:hint="eastAsia"/>
        </w:rPr>
        <w:t>是集团</w:t>
      </w:r>
      <w:r w:rsidRPr="00700ACC">
        <w:rPr>
          <w:rFonts w:ascii="Arial" w:hAnsi="Arial" w:hint="eastAsia"/>
        </w:rPr>
        <w:t>旗下家喻户晓的酒店品牌</w:t>
      </w:r>
      <w:r>
        <w:rPr>
          <w:rFonts w:ascii="Arial" w:hAnsi="Arial" w:hint="eastAsia"/>
        </w:rPr>
        <w:t>，取址于世界各地的城市中心、</w:t>
      </w:r>
      <w:r w:rsidRPr="00700ACC">
        <w:rPr>
          <w:rFonts w:ascii="Arial" w:hAnsi="Arial" w:hint="eastAsia"/>
        </w:rPr>
        <w:t>近郊</w:t>
      </w:r>
      <w:r w:rsidRPr="00700ACC">
        <w:rPr>
          <w:rFonts w:ascii="Arial" w:hAnsi="Arial"/>
        </w:rPr>
        <w:t>、机场</w:t>
      </w:r>
      <w:r w:rsidRPr="00700ACC">
        <w:rPr>
          <w:rFonts w:ascii="Arial" w:hAnsi="Arial" w:hint="eastAsia"/>
        </w:rPr>
        <w:t>、会展中心</w:t>
      </w:r>
      <w:r w:rsidRPr="00700ACC">
        <w:rPr>
          <w:rFonts w:ascii="Arial" w:hAnsi="Arial"/>
        </w:rPr>
        <w:t>及度假胜地</w:t>
      </w:r>
      <w:r>
        <w:rPr>
          <w:rFonts w:ascii="Arial" w:hAnsi="Arial" w:hint="eastAsia"/>
        </w:rPr>
        <w:t>，交通十分便利。</w:t>
      </w:r>
      <w:r w:rsidRPr="00700ACC">
        <w:rPr>
          <w:rFonts w:ascii="Arial" w:hAnsi="Arial" w:hint="eastAsia"/>
        </w:rPr>
        <w:t>凯悦酒店均</w:t>
      </w:r>
      <w:r>
        <w:rPr>
          <w:rFonts w:ascii="Arial" w:hAnsi="Arial" w:hint="eastAsia"/>
        </w:rPr>
        <w:t>配备一应俱全的酒店</w:t>
      </w:r>
      <w:r w:rsidRPr="00700ACC">
        <w:rPr>
          <w:rFonts w:ascii="Arial" w:hAnsi="Arial" w:hint="eastAsia"/>
        </w:rPr>
        <w:t>设施</w:t>
      </w:r>
      <w:r>
        <w:rPr>
          <w:rFonts w:ascii="Arial" w:hAnsi="Arial" w:hint="eastAsia"/>
        </w:rPr>
        <w:t>，为商务旅行或休闲度假的客人提供精美地道的餐饮选择、规模多样的会议场所。在独具特色的凯悦酒店品牌旗下，各家酒店均为客人营造便捷舒适的酒店环境，让宾客体验宾至如归的至真感受。</w:t>
      </w:r>
    </w:p>
    <w:p w:rsidR="00807838" w:rsidRPr="00B02F9F" w:rsidRDefault="00807838" w:rsidP="00807838">
      <w:pPr>
        <w:rPr>
          <w:rFonts w:ascii="宋体" w:hAnsi="宋体" w:cs="MS Mincho"/>
        </w:rPr>
      </w:pPr>
    </w:p>
    <w:p w:rsidR="00807838" w:rsidRDefault="00807838" w:rsidP="00807838">
      <w:pPr>
        <w:rPr>
          <w:rFonts w:ascii="Times New Roman" w:hAnsi="Times New Roman" w:cs="Times New Roman"/>
          <w:color w:val="000000"/>
          <w:sz w:val="22"/>
        </w:rPr>
      </w:pPr>
    </w:p>
    <w:p w:rsidR="002B0179" w:rsidRPr="00077233" w:rsidRDefault="00807838" w:rsidP="00077233">
      <w:pPr>
        <w:jc w:val="center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 w:hint="eastAsia"/>
          <w:color w:val="000000"/>
          <w:sz w:val="22"/>
        </w:rPr>
        <w:t>—完—</w:t>
      </w:r>
    </w:p>
    <w:sectPr w:rsidR="002B0179" w:rsidRPr="000772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5AD" w:rsidRDefault="00B005AD" w:rsidP="00DA7183">
      <w:r>
        <w:separator/>
      </w:r>
    </w:p>
  </w:endnote>
  <w:endnote w:type="continuationSeparator" w:id="0">
    <w:p w:rsidR="00B005AD" w:rsidRDefault="00B005AD" w:rsidP="00DA7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5AD" w:rsidRDefault="00B005AD" w:rsidP="00DA7183">
      <w:r>
        <w:separator/>
      </w:r>
    </w:p>
  </w:footnote>
  <w:footnote w:type="continuationSeparator" w:id="0">
    <w:p w:rsidR="00B005AD" w:rsidRDefault="00B005AD" w:rsidP="00DA7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54C0C"/>
    <w:multiLevelType w:val="hybridMultilevel"/>
    <w:tmpl w:val="67A0D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E460F"/>
    <w:multiLevelType w:val="hybridMultilevel"/>
    <w:tmpl w:val="C030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838"/>
    <w:rsid w:val="00002466"/>
    <w:rsid w:val="000044F2"/>
    <w:rsid w:val="0006171E"/>
    <w:rsid w:val="00077233"/>
    <w:rsid w:val="00091B81"/>
    <w:rsid w:val="00092036"/>
    <w:rsid w:val="00092100"/>
    <w:rsid w:val="00092852"/>
    <w:rsid w:val="00095E15"/>
    <w:rsid w:val="000B1EEE"/>
    <w:rsid w:val="00102221"/>
    <w:rsid w:val="00106444"/>
    <w:rsid w:val="001201A3"/>
    <w:rsid w:val="00181304"/>
    <w:rsid w:val="00191241"/>
    <w:rsid w:val="001A46C5"/>
    <w:rsid w:val="001A566C"/>
    <w:rsid w:val="001D22B4"/>
    <w:rsid w:val="001E0DB4"/>
    <w:rsid w:val="001F1312"/>
    <w:rsid w:val="00203E5D"/>
    <w:rsid w:val="00214F24"/>
    <w:rsid w:val="00216DA8"/>
    <w:rsid w:val="002261B5"/>
    <w:rsid w:val="00227492"/>
    <w:rsid w:val="0023322D"/>
    <w:rsid w:val="002367B4"/>
    <w:rsid w:val="002566DE"/>
    <w:rsid w:val="00263340"/>
    <w:rsid w:val="00265C63"/>
    <w:rsid w:val="00273285"/>
    <w:rsid w:val="0027345F"/>
    <w:rsid w:val="002740E0"/>
    <w:rsid w:val="00294F32"/>
    <w:rsid w:val="002A3535"/>
    <w:rsid w:val="002A7C39"/>
    <w:rsid w:val="002B0179"/>
    <w:rsid w:val="002C3393"/>
    <w:rsid w:val="0030126F"/>
    <w:rsid w:val="0037380C"/>
    <w:rsid w:val="00383091"/>
    <w:rsid w:val="003D4304"/>
    <w:rsid w:val="004013E5"/>
    <w:rsid w:val="00407846"/>
    <w:rsid w:val="004240D6"/>
    <w:rsid w:val="00427532"/>
    <w:rsid w:val="004401DF"/>
    <w:rsid w:val="004618E7"/>
    <w:rsid w:val="00476826"/>
    <w:rsid w:val="00491C68"/>
    <w:rsid w:val="004A39C7"/>
    <w:rsid w:val="004B6008"/>
    <w:rsid w:val="004D20DA"/>
    <w:rsid w:val="0053616F"/>
    <w:rsid w:val="00545F43"/>
    <w:rsid w:val="005A1579"/>
    <w:rsid w:val="005C66AF"/>
    <w:rsid w:val="005D15DA"/>
    <w:rsid w:val="005F41A2"/>
    <w:rsid w:val="00622073"/>
    <w:rsid w:val="00635BE9"/>
    <w:rsid w:val="00654F95"/>
    <w:rsid w:val="00662890"/>
    <w:rsid w:val="006936E4"/>
    <w:rsid w:val="006936FA"/>
    <w:rsid w:val="00695067"/>
    <w:rsid w:val="007136CF"/>
    <w:rsid w:val="00716748"/>
    <w:rsid w:val="00722DCD"/>
    <w:rsid w:val="007622EC"/>
    <w:rsid w:val="007A220C"/>
    <w:rsid w:val="007A59A0"/>
    <w:rsid w:val="007E7E49"/>
    <w:rsid w:val="007F766A"/>
    <w:rsid w:val="00807838"/>
    <w:rsid w:val="0083506E"/>
    <w:rsid w:val="0084232E"/>
    <w:rsid w:val="008978E1"/>
    <w:rsid w:val="008D1D73"/>
    <w:rsid w:val="008D241E"/>
    <w:rsid w:val="00905FBE"/>
    <w:rsid w:val="00913AD2"/>
    <w:rsid w:val="009279CF"/>
    <w:rsid w:val="0095531E"/>
    <w:rsid w:val="00961036"/>
    <w:rsid w:val="00983DBF"/>
    <w:rsid w:val="009A1B4B"/>
    <w:rsid w:val="009C6917"/>
    <w:rsid w:val="009E2058"/>
    <w:rsid w:val="009F19BB"/>
    <w:rsid w:val="00A02471"/>
    <w:rsid w:val="00A41BB0"/>
    <w:rsid w:val="00A611E7"/>
    <w:rsid w:val="00A6674A"/>
    <w:rsid w:val="00A70338"/>
    <w:rsid w:val="00A71A4A"/>
    <w:rsid w:val="00A76339"/>
    <w:rsid w:val="00A76FA6"/>
    <w:rsid w:val="00A91FDC"/>
    <w:rsid w:val="00AA0920"/>
    <w:rsid w:val="00AA304B"/>
    <w:rsid w:val="00AE0B85"/>
    <w:rsid w:val="00AE7618"/>
    <w:rsid w:val="00B005AD"/>
    <w:rsid w:val="00B01A83"/>
    <w:rsid w:val="00B02F9F"/>
    <w:rsid w:val="00B03E02"/>
    <w:rsid w:val="00B23083"/>
    <w:rsid w:val="00B406EF"/>
    <w:rsid w:val="00B474A0"/>
    <w:rsid w:val="00B50BA8"/>
    <w:rsid w:val="00B95EB2"/>
    <w:rsid w:val="00BA0534"/>
    <w:rsid w:val="00BC753B"/>
    <w:rsid w:val="00BD4FA9"/>
    <w:rsid w:val="00BE5BB8"/>
    <w:rsid w:val="00C06041"/>
    <w:rsid w:val="00C21BA5"/>
    <w:rsid w:val="00C43D5A"/>
    <w:rsid w:val="00C5336F"/>
    <w:rsid w:val="00C608B6"/>
    <w:rsid w:val="00C70DBA"/>
    <w:rsid w:val="00C841B4"/>
    <w:rsid w:val="00CD4079"/>
    <w:rsid w:val="00CD5622"/>
    <w:rsid w:val="00CE6A4D"/>
    <w:rsid w:val="00CF6BEA"/>
    <w:rsid w:val="00D221B8"/>
    <w:rsid w:val="00D337A0"/>
    <w:rsid w:val="00D649C0"/>
    <w:rsid w:val="00D73100"/>
    <w:rsid w:val="00D863F4"/>
    <w:rsid w:val="00D93C26"/>
    <w:rsid w:val="00DA7183"/>
    <w:rsid w:val="00DB22BD"/>
    <w:rsid w:val="00DC1E31"/>
    <w:rsid w:val="00E56571"/>
    <w:rsid w:val="00EA03C0"/>
    <w:rsid w:val="00EA7020"/>
    <w:rsid w:val="00EA711D"/>
    <w:rsid w:val="00EB1698"/>
    <w:rsid w:val="00EC14DB"/>
    <w:rsid w:val="00ED26D7"/>
    <w:rsid w:val="00EE5390"/>
    <w:rsid w:val="00EE6B66"/>
    <w:rsid w:val="00EF1469"/>
    <w:rsid w:val="00EF1504"/>
    <w:rsid w:val="00EF339C"/>
    <w:rsid w:val="00F25CE5"/>
    <w:rsid w:val="00F3122D"/>
    <w:rsid w:val="00F34876"/>
    <w:rsid w:val="00F37CBF"/>
    <w:rsid w:val="00F44708"/>
    <w:rsid w:val="00F5756F"/>
    <w:rsid w:val="00F86A31"/>
    <w:rsid w:val="00F906AC"/>
    <w:rsid w:val="00FA49A8"/>
    <w:rsid w:val="00FC7A17"/>
    <w:rsid w:val="00FD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838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78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838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838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024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71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A718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A71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A7183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F19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9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9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9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9BB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3D4304"/>
    <w:rPr>
      <w:b/>
      <w:bCs/>
    </w:rPr>
  </w:style>
  <w:style w:type="paragraph" w:styleId="ListParagraph">
    <w:name w:val="List Paragraph"/>
    <w:basedOn w:val="Normal"/>
    <w:uiPriority w:val="34"/>
    <w:qFormat/>
    <w:rsid w:val="00BA0534"/>
    <w:pPr>
      <w:widowControl/>
      <w:spacing w:after="200" w:line="276" w:lineRule="auto"/>
      <w:ind w:left="720"/>
      <w:contextualSpacing/>
      <w:jc w:val="left"/>
    </w:pPr>
    <w:rPr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838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78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838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838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024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71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A718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A71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A7183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F19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9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9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9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9BB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3D4304"/>
    <w:rPr>
      <w:b/>
      <w:bCs/>
    </w:rPr>
  </w:style>
  <w:style w:type="paragraph" w:styleId="ListParagraph">
    <w:name w:val="List Paragraph"/>
    <w:basedOn w:val="Normal"/>
    <w:uiPriority w:val="34"/>
    <w:qFormat/>
    <w:rsid w:val="00BA0534"/>
    <w:pPr>
      <w:widowControl/>
      <w:spacing w:after="200" w:line="276" w:lineRule="auto"/>
      <w:ind w:left="720"/>
      <w:contextualSpacing/>
      <w:jc w:val="left"/>
    </w:pPr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56710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0381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0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28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259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488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0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905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3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D8C3E-B77C-485F-9AAC-053B9B68E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Hyatt International-Asia Pacific Limited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Su, Linda (SHACR)</dc:creator>
  <cp:lastModifiedBy>Lin, Will (SHAGH)</cp:lastModifiedBy>
  <cp:revision>12</cp:revision>
  <cp:lastPrinted>2014-05-26T01:56:00Z</cp:lastPrinted>
  <dcterms:created xsi:type="dcterms:W3CDTF">2017-09-18T08:25:00Z</dcterms:created>
  <dcterms:modified xsi:type="dcterms:W3CDTF">2017-10-16T02:11:00Z</dcterms:modified>
</cp:coreProperties>
</file>